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A308C" w14:textId="77777777" w:rsidR="001609E3" w:rsidRPr="00140981" w:rsidRDefault="001609E3" w:rsidP="001609E3">
      <w:pPr>
        <w:spacing w:after="120"/>
        <w:jc w:val="right"/>
        <w:rPr>
          <w:rFonts w:cs="Arial"/>
          <w:sz w:val="20"/>
          <w:szCs w:val="20"/>
        </w:rPr>
      </w:pPr>
    </w:p>
    <w:p w14:paraId="14815F08" w14:textId="59BA1C6D" w:rsidR="001609E3" w:rsidRPr="00140981" w:rsidRDefault="001609E3" w:rsidP="001609E3">
      <w:pPr>
        <w:spacing w:after="120"/>
        <w:jc w:val="right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>Załącznik nr 1</w:t>
      </w:r>
      <w:r w:rsidR="00A868A8" w:rsidRPr="00140981">
        <w:rPr>
          <w:rFonts w:cs="Arial"/>
          <w:sz w:val="20"/>
          <w:szCs w:val="20"/>
        </w:rPr>
        <w:t>1</w:t>
      </w:r>
      <w:r w:rsidRPr="00140981">
        <w:rPr>
          <w:rFonts w:cs="Arial"/>
          <w:sz w:val="20"/>
          <w:szCs w:val="20"/>
        </w:rPr>
        <w:t xml:space="preserve"> do SWZ</w:t>
      </w:r>
    </w:p>
    <w:p w14:paraId="42276B1B" w14:textId="04B4E788" w:rsidR="001609E3" w:rsidRPr="00140981" w:rsidRDefault="001609E3" w:rsidP="001609E3">
      <w:pPr>
        <w:ind w:left="142"/>
        <w:jc w:val="both"/>
        <w:rPr>
          <w:rFonts w:eastAsia="Arial" w:cs="Arial"/>
          <w:b/>
          <w:bCs/>
          <w:color w:val="000000" w:themeColor="text1"/>
          <w:sz w:val="20"/>
          <w:szCs w:val="20"/>
        </w:rPr>
      </w:pPr>
      <w:r w:rsidRPr="00140981">
        <w:rPr>
          <w:rFonts w:cs="Arial"/>
          <w:sz w:val="20"/>
          <w:szCs w:val="20"/>
        </w:rPr>
        <w:t xml:space="preserve">Postępowanie nr </w:t>
      </w:r>
      <w:r w:rsidR="757FF45F" w:rsidRPr="00140981">
        <w:rPr>
          <w:rFonts w:cs="Arial"/>
          <w:sz w:val="20"/>
          <w:szCs w:val="20"/>
        </w:rPr>
        <w:t>47736452</w:t>
      </w:r>
    </w:p>
    <w:p w14:paraId="7D44C34C" w14:textId="77777777" w:rsidR="001609E3" w:rsidRPr="00140981" w:rsidRDefault="001609E3" w:rsidP="001609E3">
      <w:pPr>
        <w:jc w:val="both"/>
        <w:rPr>
          <w:rFonts w:cs="Arial"/>
          <w:sz w:val="20"/>
          <w:szCs w:val="20"/>
        </w:rPr>
      </w:pPr>
    </w:p>
    <w:p w14:paraId="5205284E" w14:textId="77777777" w:rsidR="001609E3" w:rsidRPr="00140981" w:rsidRDefault="001609E3" w:rsidP="001609E3">
      <w:pPr>
        <w:autoSpaceDE w:val="0"/>
        <w:autoSpaceDN w:val="0"/>
        <w:adjustRightInd w:val="0"/>
        <w:jc w:val="center"/>
        <w:rPr>
          <w:rFonts w:eastAsiaTheme="minorHAnsi" w:cs="Arial"/>
          <w:b/>
          <w:bCs/>
          <w:sz w:val="20"/>
          <w:szCs w:val="20"/>
        </w:rPr>
      </w:pPr>
    </w:p>
    <w:p w14:paraId="2AE80F2E" w14:textId="77777777" w:rsidR="001609E3" w:rsidRPr="00140981" w:rsidRDefault="001609E3" w:rsidP="001609E3">
      <w:pPr>
        <w:autoSpaceDE w:val="0"/>
        <w:autoSpaceDN w:val="0"/>
        <w:adjustRightInd w:val="0"/>
        <w:jc w:val="center"/>
        <w:rPr>
          <w:rFonts w:eastAsiaTheme="minorHAnsi" w:cs="Arial"/>
          <w:b/>
          <w:bCs/>
          <w:sz w:val="20"/>
          <w:szCs w:val="20"/>
        </w:rPr>
      </w:pPr>
      <w:r w:rsidRPr="00140981">
        <w:rPr>
          <w:rFonts w:eastAsiaTheme="minorHAnsi" w:cs="Arial"/>
          <w:b/>
          <w:bCs/>
          <w:sz w:val="20"/>
          <w:szCs w:val="20"/>
        </w:rPr>
        <w:t>SPECYFIKACJA TECHNICZNA</w:t>
      </w:r>
    </w:p>
    <w:p w14:paraId="239B1F32" w14:textId="77777777" w:rsidR="001609E3" w:rsidRPr="00140981" w:rsidRDefault="001609E3" w:rsidP="001609E3">
      <w:pPr>
        <w:autoSpaceDE w:val="0"/>
        <w:autoSpaceDN w:val="0"/>
        <w:adjustRightInd w:val="0"/>
        <w:jc w:val="center"/>
        <w:rPr>
          <w:rFonts w:eastAsiaTheme="minorHAnsi" w:cs="Arial"/>
          <w:sz w:val="20"/>
          <w:szCs w:val="20"/>
        </w:rPr>
      </w:pPr>
    </w:p>
    <w:p w14:paraId="11087F95" w14:textId="77777777" w:rsidR="001609E3" w:rsidRPr="00140981" w:rsidRDefault="001609E3" w:rsidP="001609E3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sz w:val="20"/>
          <w:szCs w:val="20"/>
        </w:rPr>
      </w:pPr>
    </w:p>
    <w:p w14:paraId="0E13365F" w14:textId="77777777" w:rsidR="001609E3" w:rsidRPr="00140981" w:rsidRDefault="001609E3" w:rsidP="001609E3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sz w:val="20"/>
          <w:szCs w:val="20"/>
        </w:rPr>
      </w:pPr>
      <w:r w:rsidRPr="00140981">
        <w:rPr>
          <w:rFonts w:eastAsiaTheme="minorEastAsia" w:cs="Arial"/>
          <w:b/>
          <w:bCs/>
          <w:sz w:val="20"/>
          <w:szCs w:val="20"/>
        </w:rPr>
        <w:t>Nazwa zadania:</w:t>
      </w:r>
    </w:p>
    <w:p w14:paraId="389FB47E" w14:textId="51432369" w:rsidR="0028335F" w:rsidRPr="00140981" w:rsidRDefault="0028335F" w:rsidP="001609E3">
      <w:pPr>
        <w:autoSpaceDE w:val="0"/>
        <w:autoSpaceDN w:val="0"/>
        <w:adjustRightInd w:val="0"/>
        <w:jc w:val="center"/>
        <w:rPr>
          <w:rFonts w:eastAsiaTheme="minorEastAsia" w:cs="Arial"/>
          <w:sz w:val="20"/>
          <w:szCs w:val="20"/>
        </w:rPr>
      </w:pPr>
      <w:r w:rsidRPr="00140981">
        <w:rPr>
          <w:rFonts w:eastAsiaTheme="minorEastAsia" w:cs="Arial"/>
          <w:sz w:val="20"/>
          <w:szCs w:val="20"/>
        </w:rPr>
        <w:t>Wykrywanie awarii - dostawa urządzeń przeznaczonych do zdalnego nadzoru stanu izolacji sieci ciepłowniczych preizolowanych</w:t>
      </w:r>
    </w:p>
    <w:p w14:paraId="2E0F536B" w14:textId="77777777" w:rsidR="0028335F" w:rsidRPr="00140981" w:rsidRDefault="0028335F" w:rsidP="001609E3">
      <w:pPr>
        <w:autoSpaceDE w:val="0"/>
        <w:autoSpaceDN w:val="0"/>
        <w:adjustRightInd w:val="0"/>
        <w:jc w:val="center"/>
        <w:rPr>
          <w:rFonts w:eastAsiaTheme="minorEastAsia" w:cs="Arial"/>
          <w:sz w:val="20"/>
          <w:szCs w:val="20"/>
        </w:rPr>
      </w:pPr>
    </w:p>
    <w:p w14:paraId="7B296067" w14:textId="33A413FE" w:rsidR="001609E3" w:rsidRPr="00140981" w:rsidRDefault="001609E3" w:rsidP="001609E3">
      <w:pPr>
        <w:autoSpaceDE w:val="0"/>
        <w:autoSpaceDN w:val="0"/>
        <w:adjustRightInd w:val="0"/>
        <w:jc w:val="center"/>
        <w:rPr>
          <w:rFonts w:eastAsiaTheme="minorEastAsia" w:cs="Arial"/>
          <w:sz w:val="20"/>
          <w:szCs w:val="20"/>
        </w:rPr>
      </w:pPr>
      <w:r w:rsidRPr="00140981">
        <w:rPr>
          <w:rFonts w:eastAsiaTheme="minorEastAsia" w:cs="Arial"/>
          <w:sz w:val="20"/>
          <w:szCs w:val="20"/>
        </w:rPr>
        <w:t>w ramach projektu:</w:t>
      </w:r>
    </w:p>
    <w:p w14:paraId="7D645875" w14:textId="77777777" w:rsidR="001609E3" w:rsidRPr="00140981" w:rsidRDefault="001609E3" w:rsidP="001609E3">
      <w:pPr>
        <w:autoSpaceDE w:val="0"/>
        <w:autoSpaceDN w:val="0"/>
        <w:adjustRightInd w:val="0"/>
        <w:jc w:val="center"/>
        <w:rPr>
          <w:rFonts w:eastAsiaTheme="minorEastAsia" w:cs="Arial"/>
          <w:sz w:val="20"/>
          <w:szCs w:val="20"/>
        </w:rPr>
      </w:pPr>
    </w:p>
    <w:p w14:paraId="0DA28940" w14:textId="77777777" w:rsidR="001609E3" w:rsidRPr="00140981" w:rsidRDefault="001609E3" w:rsidP="001609E3">
      <w:pPr>
        <w:autoSpaceDE w:val="0"/>
        <w:autoSpaceDN w:val="0"/>
        <w:adjustRightInd w:val="0"/>
        <w:jc w:val="center"/>
        <w:rPr>
          <w:rFonts w:eastAsiaTheme="minorEastAsia" w:cs="Arial"/>
          <w:sz w:val="20"/>
          <w:szCs w:val="20"/>
        </w:rPr>
      </w:pPr>
      <w:r w:rsidRPr="00140981">
        <w:rPr>
          <w:rFonts w:eastAsiaTheme="minorEastAsia" w:cs="Arial"/>
          <w:sz w:val="20"/>
          <w:szCs w:val="20"/>
        </w:rPr>
        <w:t>Digitalizacja sieci ciepłowniczej w Gdańsku przez GPEC Sp. z o.o.</w:t>
      </w:r>
    </w:p>
    <w:p w14:paraId="2F7822C2" w14:textId="77777777" w:rsidR="001609E3" w:rsidRPr="00140981" w:rsidRDefault="001609E3" w:rsidP="001609E3">
      <w:pPr>
        <w:autoSpaceDE w:val="0"/>
        <w:autoSpaceDN w:val="0"/>
        <w:adjustRightInd w:val="0"/>
        <w:jc w:val="both"/>
        <w:rPr>
          <w:rFonts w:eastAsiaTheme="minorHAnsi" w:cs="Arial"/>
          <w:sz w:val="20"/>
          <w:szCs w:val="20"/>
        </w:rPr>
      </w:pPr>
    </w:p>
    <w:p w14:paraId="2EDA4365" w14:textId="77777777" w:rsidR="001609E3" w:rsidRPr="00140981" w:rsidRDefault="001609E3" w:rsidP="001609E3">
      <w:pPr>
        <w:autoSpaceDE w:val="0"/>
        <w:autoSpaceDN w:val="0"/>
        <w:adjustRightInd w:val="0"/>
        <w:jc w:val="both"/>
        <w:rPr>
          <w:rFonts w:eastAsiaTheme="minorHAnsi" w:cs="Arial"/>
          <w:sz w:val="20"/>
          <w:szCs w:val="20"/>
        </w:rPr>
      </w:pPr>
    </w:p>
    <w:p w14:paraId="06584825" w14:textId="77777777" w:rsidR="001609E3" w:rsidRPr="00140981" w:rsidRDefault="001609E3" w:rsidP="001609E3">
      <w:pPr>
        <w:autoSpaceDE w:val="0"/>
        <w:autoSpaceDN w:val="0"/>
        <w:adjustRightInd w:val="0"/>
        <w:jc w:val="both"/>
        <w:rPr>
          <w:rFonts w:eastAsiaTheme="minorHAnsi" w:cs="Arial"/>
          <w:sz w:val="20"/>
          <w:szCs w:val="20"/>
        </w:rPr>
      </w:pPr>
    </w:p>
    <w:p w14:paraId="03D46DBD" w14:textId="77777777" w:rsidR="001609E3" w:rsidRPr="00140981" w:rsidRDefault="001609E3" w:rsidP="001609E3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sz w:val="20"/>
          <w:szCs w:val="20"/>
        </w:rPr>
      </w:pPr>
      <w:r w:rsidRPr="00140981">
        <w:rPr>
          <w:rFonts w:eastAsiaTheme="minorHAnsi" w:cs="Arial"/>
          <w:b/>
          <w:bCs/>
          <w:sz w:val="20"/>
          <w:szCs w:val="20"/>
        </w:rPr>
        <w:t>Zamawiający:</w:t>
      </w:r>
    </w:p>
    <w:p w14:paraId="0782AB47" w14:textId="77777777" w:rsidR="001609E3" w:rsidRPr="00140981" w:rsidRDefault="001609E3" w:rsidP="001609E3">
      <w:pPr>
        <w:autoSpaceDE w:val="0"/>
        <w:autoSpaceDN w:val="0"/>
        <w:adjustRightInd w:val="0"/>
        <w:jc w:val="center"/>
        <w:rPr>
          <w:rFonts w:eastAsiaTheme="minorHAnsi" w:cs="Arial"/>
          <w:sz w:val="20"/>
          <w:szCs w:val="20"/>
        </w:rPr>
      </w:pPr>
      <w:r w:rsidRPr="00140981">
        <w:rPr>
          <w:rFonts w:eastAsiaTheme="minorHAnsi" w:cs="Arial"/>
          <w:sz w:val="20"/>
          <w:szCs w:val="20"/>
        </w:rPr>
        <w:t>Gdańskie Przedsiębiorstwo Energetyki Cieplnej Sp. z o.o.</w:t>
      </w:r>
    </w:p>
    <w:p w14:paraId="3AF17E70" w14:textId="77777777" w:rsidR="001609E3" w:rsidRPr="00140981" w:rsidRDefault="001609E3" w:rsidP="001609E3">
      <w:pPr>
        <w:autoSpaceDE w:val="0"/>
        <w:autoSpaceDN w:val="0"/>
        <w:adjustRightInd w:val="0"/>
        <w:jc w:val="center"/>
        <w:rPr>
          <w:rFonts w:eastAsiaTheme="minorHAnsi" w:cs="Arial"/>
          <w:sz w:val="20"/>
          <w:szCs w:val="20"/>
        </w:rPr>
      </w:pPr>
      <w:r w:rsidRPr="00140981">
        <w:rPr>
          <w:rFonts w:eastAsiaTheme="minorHAnsi" w:cs="Arial"/>
          <w:sz w:val="20"/>
          <w:szCs w:val="20"/>
        </w:rPr>
        <w:t>ul. Słowackiego 159b, 80-298 Gdańsk</w:t>
      </w:r>
    </w:p>
    <w:p w14:paraId="5D8C58A4" w14:textId="77777777" w:rsidR="001609E3" w:rsidRPr="00140981" w:rsidRDefault="001609E3" w:rsidP="001609E3">
      <w:pPr>
        <w:autoSpaceDE w:val="0"/>
        <w:autoSpaceDN w:val="0"/>
        <w:adjustRightInd w:val="0"/>
        <w:jc w:val="center"/>
        <w:rPr>
          <w:rFonts w:eastAsiaTheme="minorHAnsi" w:cs="Arial"/>
          <w:sz w:val="20"/>
          <w:szCs w:val="20"/>
        </w:rPr>
      </w:pPr>
    </w:p>
    <w:p w14:paraId="6C317021" w14:textId="77777777" w:rsidR="001609E3" w:rsidRPr="00140981" w:rsidRDefault="001609E3" w:rsidP="001609E3">
      <w:pPr>
        <w:autoSpaceDE w:val="0"/>
        <w:autoSpaceDN w:val="0"/>
        <w:adjustRightInd w:val="0"/>
        <w:jc w:val="center"/>
        <w:rPr>
          <w:rFonts w:eastAsiaTheme="minorHAnsi" w:cs="Arial"/>
          <w:sz w:val="20"/>
          <w:szCs w:val="20"/>
        </w:rPr>
      </w:pPr>
    </w:p>
    <w:p w14:paraId="3FA7990D" w14:textId="77777777" w:rsidR="001609E3" w:rsidRPr="00140981" w:rsidRDefault="001609E3" w:rsidP="001609E3">
      <w:pPr>
        <w:autoSpaceDE w:val="0"/>
        <w:autoSpaceDN w:val="0"/>
        <w:adjustRightInd w:val="0"/>
        <w:jc w:val="center"/>
        <w:rPr>
          <w:rFonts w:eastAsiaTheme="minorHAnsi" w:cs="Arial"/>
          <w:sz w:val="20"/>
          <w:szCs w:val="20"/>
        </w:rPr>
      </w:pPr>
    </w:p>
    <w:p w14:paraId="1BA75354" w14:textId="77777777" w:rsidR="001609E3" w:rsidRPr="00140981" w:rsidRDefault="001609E3" w:rsidP="001609E3">
      <w:pPr>
        <w:autoSpaceDE w:val="0"/>
        <w:autoSpaceDN w:val="0"/>
        <w:adjustRightInd w:val="0"/>
        <w:jc w:val="center"/>
        <w:rPr>
          <w:rFonts w:eastAsiaTheme="minorHAnsi" w:cs="Arial"/>
          <w:sz w:val="20"/>
          <w:szCs w:val="20"/>
        </w:rPr>
      </w:pPr>
    </w:p>
    <w:p w14:paraId="7D347B8E" w14:textId="77777777" w:rsidR="001609E3" w:rsidRPr="00140981" w:rsidRDefault="001609E3" w:rsidP="001609E3">
      <w:pPr>
        <w:autoSpaceDE w:val="0"/>
        <w:autoSpaceDN w:val="0"/>
        <w:adjustRightInd w:val="0"/>
        <w:jc w:val="center"/>
        <w:rPr>
          <w:rFonts w:eastAsiaTheme="minorHAnsi" w:cs="Arial"/>
          <w:sz w:val="20"/>
          <w:szCs w:val="20"/>
        </w:rPr>
      </w:pPr>
    </w:p>
    <w:p w14:paraId="6174DFB5" w14:textId="77777777" w:rsidR="001609E3" w:rsidRPr="00140981" w:rsidRDefault="001609E3" w:rsidP="001609E3">
      <w:pPr>
        <w:autoSpaceDE w:val="0"/>
        <w:autoSpaceDN w:val="0"/>
        <w:adjustRightInd w:val="0"/>
        <w:jc w:val="center"/>
        <w:rPr>
          <w:rFonts w:eastAsiaTheme="minorHAnsi" w:cs="Arial"/>
          <w:sz w:val="20"/>
          <w:szCs w:val="20"/>
        </w:rPr>
      </w:pPr>
    </w:p>
    <w:p w14:paraId="5BB71CF6" w14:textId="77777777" w:rsidR="001609E3" w:rsidRPr="00140981" w:rsidRDefault="001609E3" w:rsidP="001609E3">
      <w:pPr>
        <w:autoSpaceDE w:val="0"/>
        <w:autoSpaceDN w:val="0"/>
        <w:adjustRightInd w:val="0"/>
        <w:jc w:val="center"/>
        <w:rPr>
          <w:rFonts w:eastAsiaTheme="minorHAnsi" w:cs="Arial"/>
          <w:sz w:val="20"/>
          <w:szCs w:val="20"/>
        </w:rPr>
      </w:pPr>
    </w:p>
    <w:p w14:paraId="1ADEED06" w14:textId="77777777" w:rsidR="001609E3" w:rsidRPr="00140981" w:rsidRDefault="001609E3" w:rsidP="001609E3">
      <w:pPr>
        <w:autoSpaceDE w:val="0"/>
        <w:autoSpaceDN w:val="0"/>
        <w:adjustRightInd w:val="0"/>
        <w:jc w:val="center"/>
        <w:rPr>
          <w:rFonts w:eastAsiaTheme="minorHAnsi" w:cs="Arial"/>
          <w:sz w:val="20"/>
          <w:szCs w:val="20"/>
        </w:rPr>
      </w:pPr>
    </w:p>
    <w:p w14:paraId="7537C8FB" w14:textId="77777777" w:rsidR="001609E3" w:rsidRPr="00140981" w:rsidRDefault="001609E3" w:rsidP="001609E3">
      <w:pPr>
        <w:autoSpaceDE w:val="0"/>
        <w:autoSpaceDN w:val="0"/>
        <w:adjustRightInd w:val="0"/>
        <w:jc w:val="center"/>
        <w:rPr>
          <w:rFonts w:eastAsiaTheme="minorHAnsi" w:cs="Arial"/>
          <w:sz w:val="20"/>
          <w:szCs w:val="20"/>
        </w:rPr>
      </w:pPr>
    </w:p>
    <w:p w14:paraId="78264229" w14:textId="77777777" w:rsidR="001609E3" w:rsidRPr="00140981" w:rsidRDefault="001609E3" w:rsidP="001609E3">
      <w:pPr>
        <w:autoSpaceDE w:val="0"/>
        <w:autoSpaceDN w:val="0"/>
        <w:adjustRightInd w:val="0"/>
        <w:jc w:val="center"/>
        <w:rPr>
          <w:rFonts w:eastAsiaTheme="minorHAnsi" w:cs="Arial"/>
          <w:sz w:val="20"/>
          <w:szCs w:val="20"/>
        </w:rPr>
      </w:pPr>
    </w:p>
    <w:p w14:paraId="6EC51E32" w14:textId="77777777" w:rsidR="001609E3" w:rsidRPr="00140981" w:rsidRDefault="001609E3" w:rsidP="001609E3">
      <w:pPr>
        <w:autoSpaceDE w:val="0"/>
        <w:autoSpaceDN w:val="0"/>
        <w:adjustRightInd w:val="0"/>
        <w:jc w:val="center"/>
        <w:rPr>
          <w:rFonts w:eastAsiaTheme="minorHAnsi" w:cs="Arial"/>
          <w:sz w:val="20"/>
          <w:szCs w:val="20"/>
        </w:rPr>
      </w:pPr>
    </w:p>
    <w:p w14:paraId="1B245562" w14:textId="77777777" w:rsidR="001609E3" w:rsidRPr="00140981" w:rsidRDefault="001609E3" w:rsidP="001609E3">
      <w:pPr>
        <w:autoSpaceDE w:val="0"/>
        <w:autoSpaceDN w:val="0"/>
        <w:adjustRightInd w:val="0"/>
        <w:jc w:val="center"/>
        <w:rPr>
          <w:rFonts w:eastAsiaTheme="minorHAnsi" w:cs="Arial"/>
          <w:sz w:val="20"/>
          <w:szCs w:val="20"/>
        </w:rPr>
      </w:pPr>
    </w:p>
    <w:p w14:paraId="5BEC55C2" w14:textId="77777777" w:rsidR="001609E3" w:rsidRPr="00140981" w:rsidRDefault="001609E3" w:rsidP="001609E3">
      <w:pPr>
        <w:autoSpaceDE w:val="0"/>
        <w:autoSpaceDN w:val="0"/>
        <w:adjustRightInd w:val="0"/>
        <w:jc w:val="center"/>
        <w:rPr>
          <w:rFonts w:eastAsiaTheme="minorHAnsi" w:cs="Arial"/>
          <w:sz w:val="20"/>
          <w:szCs w:val="20"/>
        </w:rPr>
      </w:pPr>
    </w:p>
    <w:p w14:paraId="14A2E66B" w14:textId="77777777" w:rsidR="001609E3" w:rsidRPr="00140981" w:rsidRDefault="001609E3" w:rsidP="001609E3">
      <w:pPr>
        <w:autoSpaceDE w:val="0"/>
        <w:autoSpaceDN w:val="0"/>
        <w:adjustRightInd w:val="0"/>
        <w:jc w:val="center"/>
        <w:rPr>
          <w:rFonts w:eastAsiaTheme="minorHAnsi" w:cs="Arial"/>
          <w:sz w:val="20"/>
          <w:szCs w:val="20"/>
        </w:rPr>
      </w:pPr>
    </w:p>
    <w:p w14:paraId="486E62C6" w14:textId="77777777" w:rsidR="001609E3" w:rsidRPr="00140981" w:rsidRDefault="001609E3" w:rsidP="001609E3">
      <w:pPr>
        <w:autoSpaceDE w:val="0"/>
        <w:autoSpaceDN w:val="0"/>
        <w:adjustRightInd w:val="0"/>
        <w:jc w:val="center"/>
        <w:rPr>
          <w:rFonts w:eastAsiaTheme="minorHAnsi" w:cs="Arial"/>
          <w:sz w:val="20"/>
          <w:szCs w:val="20"/>
        </w:rPr>
      </w:pPr>
    </w:p>
    <w:p w14:paraId="4DD01FD8" w14:textId="77777777" w:rsidR="001609E3" w:rsidRPr="00140981" w:rsidRDefault="001609E3" w:rsidP="001609E3">
      <w:pPr>
        <w:autoSpaceDE w:val="0"/>
        <w:autoSpaceDN w:val="0"/>
        <w:adjustRightInd w:val="0"/>
        <w:jc w:val="center"/>
        <w:rPr>
          <w:rFonts w:eastAsiaTheme="minorHAnsi" w:cs="Arial"/>
          <w:sz w:val="20"/>
          <w:szCs w:val="20"/>
        </w:rPr>
      </w:pPr>
    </w:p>
    <w:p w14:paraId="44627A1C" w14:textId="77777777" w:rsidR="001609E3" w:rsidRPr="00140981" w:rsidRDefault="001609E3" w:rsidP="001609E3">
      <w:pPr>
        <w:autoSpaceDE w:val="0"/>
        <w:autoSpaceDN w:val="0"/>
        <w:adjustRightInd w:val="0"/>
        <w:jc w:val="center"/>
        <w:rPr>
          <w:rFonts w:eastAsiaTheme="minorHAnsi" w:cs="Arial"/>
          <w:sz w:val="20"/>
          <w:szCs w:val="20"/>
        </w:rPr>
      </w:pPr>
    </w:p>
    <w:p w14:paraId="10F35972" w14:textId="77777777" w:rsidR="001609E3" w:rsidRPr="00140981" w:rsidRDefault="001609E3" w:rsidP="001609E3">
      <w:pPr>
        <w:spacing w:after="200" w:line="276" w:lineRule="auto"/>
        <w:rPr>
          <w:rFonts w:eastAsiaTheme="minorHAnsi" w:cs="Arial"/>
          <w:sz w:val="20"/>
          <w:szCs w:val="20"/>
        </w:rPr>
      </w:pPr>
      <w:r w:rsidRPr="00140981">
        <w:rPr>
          <w:rFonts w:eastAsiaTheme="minorEastAsia" w:cs="Arial"/>
          <w:sz w:val="20"/>
          <w:szCs w:val="20"/>
        </w:rPr>
        <w:br w:type="page"/>
      </w:r>
    </w:p>
    <w:p w14:paraId="62BB12A6" w14:textId="77777777" w:rsidR="001609E3" w:rsidRPr="00140981" w:rsidRDefault="001609E3" w:rsidP="00140981">
      <w:pPr>
        <w:pStyle w:val="Akapitzlist"/>
        <w:widowControl w:val="0"/>
        <w:numPr>
          <w:ilvl w:val="0"/>
          <w:numId w:val="3"/>
        </w:numPr>
        <w:suppressAutoHyphens/>
        <w:ind w:hanging="357"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lastRenderedPageBreak/>
        <w:t>Detektor awarii – główne cechy:</w:t>
      </w:r>
      <w:r w:rsidRPr="00140981">
        <w:rPr>
          <w:rFonts w:cs="Arial"/>
          <w:sz w:val="20"/>
          <w:szCs w:val="20"/>
        </w:rPr>
        <w:tab/>
        <w:t xml:space="preserve"> </w:t>
      </w:r>
    </w:p>
    <w:p w14:paraId="3DC758E6" w14:textId="77777777" w:rsidR="001609E3" w:rsidRPr="00140981" w:rsidRDefault="001609E3" w:rsidP="00140981">
      <w:pPr>
        <w:pStyle w:val="Akapitzlist"/>
        <w:widowControl w:val="0"/>
        <w:numPr>
          <w:ilvl w:val="0"/>
          <w:numId w:val="4"/>
        </w:numPr>
        <w:suppressAutoHyphens/>
        <w:ind w:hanging="357"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>Zdalny nadzór nad stanem sieci ciepłowniczej preizolowanej</w:t>
      </w:r>
    </w:p>
    <w:p w14:paraId="23AA4D4B" w14:textId="77777777" w:rsidR="001609E3" w:rsidRPr="00140981" w:rsidRDefault="001609E3" w:rsidP="00140981">
      <w:pPr>
        <w:pStyle w:val="Akapitzlist"/>
        <w:widowControl w:val="0"/>
        <w:numPr>
          <w:ilvl w:val="0"/>
          <w:numId w:val="4"/>
        </w:numPr>
        <w:suppressAutoHyphens/>
        <w:ind w:hanging="357"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>Detekcja awarii poprzez pomiar rezystancji izolacji pianki</w:t>
      </w:r>
    </w:p>
    <w:p w14:paraId="5763F2A3" w14:textId="77777777" w:rsidR="001609E3" w:rsidRPr="00140981" w:rsidRDefault="001609E3" w:rsidP="00140981">
      <w:pPr>
        <w:pStyle w:val="Akapitzlist"/>
        <w:widowControl w:val="0"/>
        <w:numPr>
          <w:ilvl w:val="0"/>
          <w:numId w:val="4"/>
        </w:numPr>
        <w:suppressAutoHyphens/>
        <w:ind w:hanging="357"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>Badanie ciągłości drutu alarmowego</w:t>
      </w:r>
    </w:p>
    <w:p w14:paraId="3060407E" w14:textId="77777777" w:rsidR="001609E3" w:rsidRPr="00140981" w:rsidRDefault="001609E3" w:rsidP="00140981">
      <w:pPr>
        <w:pStyle w:val="Akapitzlist"/>
        <w:spacing w:line="360" w:lineRule="auto"/>
        <w:ind w:left="1440"/>
        <w:jc w:val="both"/>
        <w:rPr>
          <w:rFonts w:cs="Arial"/>
          <w:sz w:val="20"/>
          <w:szCs w:val="20"/>
        </w:rPr>
      </w:pPr>
    </w:p>
    <w:p w14:paraId="7796DD1D" w14:textId="77777777" w:rsidR="001609E3" w:rsidRPr="00140981" w:rsidRDefault="001609E3" w:rsidP="00140981">
      <w:pPr>
        <w:pStyle w:val="Akapitzlist"/>
        <w:widowControl w:val="0"/>
        <w:numPr>
          <w:ilvl w:val="0"/>
          <w:numId w:val="3"/>
        </w:numPr>
        <w:suppressAutoHyphens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>Opis szczegółowy:</w:t>
      </w:r>
    </w:p>
    <w:p w14:paraId="71AD9C57" w14:textId="0044BCF9" w:rsidR="001609E3" w:rsidRPr="00140981" w:rsidRDefault="001609E3" w:rsidP="00140981">
      <w:pPr>
        <w:pStyle w:val="Akapitzlist"/>
        <w:widowControl w:val="0"/>
        <w:numPr>
          <w:ilvl w:val="0"/>
          <w:numId w:val="5"/>
        </w:numPr>
        <w:suppressAutoHyphens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>Urządzenie ma być przystosowane do wykonywania pomiarów rezystancji izolacji oraz ciągłości przewodu alarmowego.</w:t>
      </w:r>
    </w:p>
    <w:p w14:paraId="2C53AAB8" w14:textId="77777777" w:rsidR="001609E3" w:rsidRPr="00140981" w:rsidRDefault="001609E3" w:rsidP="00140981">
      <w:pPr>
        <w:pStyle w:val="Akapitzlist"/>
        <w:widowControl w:val="0"/>
        <w:numPr>
          <w:ilvl w:val="0"/>
          <w:numId w:val="5"/>
        </w:numPr>
        <w:suppressAutoHyphens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>Urządzenie powinno obsługiwać zarówno sieci impulsowe jak i rezystancyjne.</w:t>
      </w:r>
    </w:p>
    <w:p w14:paraId="20C92B17" w14:textId="77777777" w:rsidR="001609E3" w:rsidRPr="00140981" w:rsidRDefault="001609E3" w:rsidP="00140981">
      <w:pPr>
        <w:pStyle w:val="Akapitzlist"/>
        <w:widowControl w:val="0"/>
        <w:numPr>
          <w:ilvl w:val="0"/>
          <w:numId w:val="5"/>
        </w:numPr>
        <w:suppressAutoHyphens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>Urządzenie powinno być przystosowane do zdalnego przesyłu odczytywanych danych przy użyciu technologii NB-IoT oraz do zdalnego monitoringu w czasie rzeczywistym.</w:t>
      </w:r>
    </w:p>
    <w:p w14:paraId="6086C774" w14:textId="766A6EC7" w:rsidR="001609E3" w:rsidRPr="00140981" w:rsidRDefault="001609E3" w:rsidP="00140981">
      <w:pPr>
        <w:pStyle w:val="Akapitzlist"/>
        <w:widowControl w:val="0"/>
        <w:numPr>
          <w:ilvl w:val="0"/>
          <w:numId w:val="5"/>
        </w:numPr>
        <w:suppressAutoHyphens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 xml:space="preserve">Urządzenie musi zapewniać dostęp do odczytów w systemie IT </w:t>
      </w:r>
      <w:r w:rsidR="00EE42FB" w:rsidRPr="00140981">
        <w:rPr>
          <w:rFonts w:cs="Arial"/>
          <w:sz w:val="20"/>
          <w:szCs w:val="20"/>
        </w:rPr>
        <w:t xml:space="preserve">używanego przez Zamawiającego </w:t>
      </w:r>
      <w:r w:rsidRPr="00140981">
        <w:rPr>
          <w:rFonts w:cs="Arial"/>
          <w:sz w:val="20"/>
          <w:szCs w:val="20"/>
        </w:rPr>
        <w:t>i być kompatybilne w tym systemie z urządzeniami do zdalnej kontroli stanu komór ciepłowniczych.</w:t>
      </w:r>
      <w:r w:rsidRPr="00140981">
        <w:rPr>
          <w:rFonts w:cs="Arial"/>
          <w:sz w:val="20"/>
          <w:szCs w:val="20"/>
          <w:bdr w:val="none" w:sz="0" w:space="0" w:color="auto" w:frame="1"/>
        </w:rPr>
        <w:t xml:space="preserve"> </w:t>
      </w:r>
      <w:r w:rsidRPr="00140981">
        <w:rPr>
          <w:rFonts w:cs="Arial"/>
          <w:sz w:val="20"/>
          <w:szCs w:val="20"/>
        </w:rPr>
        <w:t>Wykonywane pomiary powinny być dostępne do wglądu dla obsługi.</w:t>
      </w:r>
    </w:p>
    <w:p w14:paraId="2D9E8C87" w14:textId="77777777" w:rsidR="001609E3" w:rsidRPr="00140981" w:rsidRDefault="001609E3" w:rsidP="00140981">
      <w:pPr>
        <w:pStyle w:val="Akapitzlist"/>
        <w:widowControl w:val="0"/>
        <w:numPr>
          <w:ilvl w:val="0"/>
          <w:numId w:val="5"/>
        </w:numPr>
        <w:suppressAutoHyphens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>Po przekroczeniu stanu alarmowego urządzenie musi wysłać automatyczne powiadomienia.</w:t>
      </w:r>
    </w:p>
    <w:p w14:paraId="3681D349" w14:textId="748D0C09" w:rsidR="001609E3" w:rsidRPr="00140981" w:rsidRDefault="001609E3" w:rsidP="00140981">
      <w:pPr>
        <w:pStyle w:val="Akapitzlist"/>
        <w:widowControl w:val="0"/>
        <w:numPr>
          <w:ilvl w:val="0"/>
          <w:numId w:val="5"/>
        </w:numPr>
        <w:suppressAutoHyphens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 xml:space="preserve">Urządzenie powinno zapewniać możliwość </w:t>
      </w:r>
      <w:r w:rsidR="00140981" w:rsidRPr="00140981">
        <w:rPr>
          <w:rFonts w:cs="Arial"/>
          <w:sz w:val="20"/>
          <w:szCs w:val="20"/>
        </w:rPr>
        <w:t>ustawienia harmonogramu</w:t>
      </w:r>
      <w:r w:rsidRPr="00140981">
        <w:rPr>
          <w:rFonts w:cs="Arial"/>
          <w:sz w:val="20"/>
          <w:szCs w:val="20"/>
        </w:rPr>
        <w:t xml:space="preserve"> pomiarów jak i również pomiaru ręcznego z samego urządzenia poza harmonogramem.</w:t>
      </w:r>
    </w:p>
    <w:p w14:paraId="2D9372DC" w14:textId="2884BBF3" w:rsidR="001609E3" w:rsidRPr="00140981" w:rsidRDefault="001609E3" w:rsidP="00140981">
      <w:pPr>
        <w:pStyle w:val="Akapitzlist"/>
        <w:widowControl w:val="0"/>
        <w:numPr>
          <w:ilvl w:val="0"/>
          <w:numId w:val="5"/>
        </w:numPr>
        <w:suppressAutoHyphens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 xml:space="preserve">Konfiguracja takiego urządzenia, progów alarmowych, częstotliwości pomiarów oraz godzinę rozpoczęcia </w:t>
      </w:r>
      <w:r w:rsidR="00140981" w:rsidRPr="00140981">
        <w:rPr>
          <w:rFonts w:cs="Arial"/>
          <w:sz w:val="20"/>
          <w:szCs w:val="20"/>
        </w:rPr>
        <w:t>pomiarów powinna</w:t>
      </w:r>
      <w:r w:rsidRPr="00140981">
        <w:rPr>
          <w:rFonts w:cs="Arial"/>
          <w:sz w:val="20"/>
          <w:szCs w:val="20"/>
        </w:rPr>
        <w:t xml:space="preserve"> odbywać się w samym urządzeniu za pomocą kabla USB jak i zdalnie. </w:t>
      </w:r>
    </w:p>
    <w:p w14:paraId="0CAA2583" w14:textId="77777777" w:rsidR="001609E3" w:rsidRPr="00140981" w:rsidRDefault="001609E3" w:rsidP="00140981">
      <w:pPr>
        <w:pStyle w:val="Akapitzlist"/>
        <w:ind w:left="1416"/>
        <w:jc w:val="both"/>
        <w:rPr>
          <w:rFonts w:cs="Arial"/>
          <w:sz w:val="20"/>
          <w:szCs w:val="20"/>
        </w:rPr>
      </w:pPr>
    </w:p>
    <w:p w14:paraId="766DBFEB" w14:textId="77777777" w:rsidR="001609E3" w:rsidRPr="00140981" w:rsidRDefault="001609E3" w:rsidP="00140981">
      <w:pPr>
        <w:pStyle w:val="Akapitzlist"/>
        <w:widowControl w:val="0"/>
        <w:numPr>
          <w:ilvl w:val="0"/>
          <w:numId w:val="3"/>
        </w:numPr>
        <w:suppressAutoHyphens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>Cechy dodatkowe:</w:t>
      </w:r>
    </w:p>
    <w:p w14:paraId="6B689673" w14:textId="77777777" w:rsidR="001609E3" w:rsidRPr="00140981" w:rsidRDefault="001609E3" w:rsidP="00140981">
      <w:pPr>
        <w:pStyle w:val="Akapitzlist"/>
        <w:widowControl w:val="0"/>
        <w:numPr>
          <w:ilvl w:val="0"/>
          <w:numId w:val="6"/>
        </w:numPr>
        <w:suppressAutoHyphens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>Obudowa o klasie szczelności minimum IP65</w:t>
      </w:r>
    </w:p>
    <w:p w14:paraId="2660B230" w14:textId="77777777" w:rsidR="001609E3" w:rsidRPr="00140981" w:rsidRDefault="001609E3" w:rsidP="00140981">
      <w:pPr>
        <w:pStyle w:val="Akapitzlist"/>
        <w:widowControl w:val="0"/>
        <w:numPr>
          <w:ilvl w:val="0"/>
          <w:numId w:val="6"/>
        </w:numPr>
        <w:suppressAutoHyphens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>Możliwość zasilania bateryjnego bądź z sieci 230V</w:t>
      </w:r>
    </w:p>
    <w:p w14:paraId="66A0B161" w14:textId="77777777" w:rsidR="001609E3" w:rsidRPr="00140981" w:rsidRDefault="001609E3" w:rsidP="00140981">
      <w:pPr>
        <w:pStyle w:val="Akapitzlist"/>
        <w:widowControl w:val="0"/>
        <w:numPr>
          <w:ilvl w:val="0"/>
          <w:numId w:val="6"/>
        </w:numPr>
        <w:suppressAutoHyphens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>Antena z możliwością demontażu</w:t>
      </w:r>
    </w:p>
    <w:p w14:paraId="3DC1BD31" w14:textId="77777777" w:rsidR="001609E3" w:rsidRPr="00140981" w:rsidRDefault="001609E3" w:rsidP="00140981">
      <w:pPr>
        <w:pStyle w:val="Akapitzlist"/>
        <w:widowControl w:val="0"/>
        <w:numPr>
          <w:ilvl w:val="0"/>
          <w:numId w:val="6"/>
        </w:numPr>
        <w:suppressAutoHyphens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>Możliwość opomiarowania do 4 pętli jednocześnie</w:t>
      </w:r>
    </w:p>
    <w:p w14:paraId="4C83CA4E" w14:textId="77777777" w:rsidR="001609E3" w:rsidRPr="00140981" w:rsidRDefault="001609E3" w:rsidP="00140981">
      <w:pPr>
        <w:pStyle w:val="Akapitzlist"/>
        <w:widowControl w:val="0"/>
        <w:numPr>
          <w:ilvl w:val="0"/>
          <w:numId w:val="6"/>
        </w:numPr>
        <w:suppressAutoHyphens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>Pomiary w dwóch polaryzacjach</w:t>
      </w:r>
    </w:p>
    <w:p w14:paraId="76F4F371" w14:textId="77777777" w:rsidR="001609E3" w:rsidRPr="00140981" w:rsidRDefault="001609E3" w:rsidP="00140981">
      <w:pPr>
        <w:pStyle w:val="Akapitzlist"/>
        <w:widowControl w:val="0"/>
        <w:numPr>
          <w:ilvl w:val="0"/>
          <w:numId w:val="6"/>
        </w:numPr>
        <w:suppressAutoHyphens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>Ochrona przeciwprzepięciowa w trybie bezczynności</w:t>
      </w:r>
    </w:p>
    <w:p w14:paraId="2E2C1F7A" w14:textId="77777777" w:rsidR="001609E3" w:rsidRPr="00140981" w:rsidRDefault="001609E3" w:rsidP="00140981">
      <w:pPr>
        <w:pStyle w:val="Akapitzlist"/>
        <w:ind w:left="1440"/>
        <w:jc w:val="both"/>
        <w:rPr>
          <w:rFonts w:cs="Arial"/>
          <w:sz w:val="20"/>
          <w:szCs w:val="20"/>
        </w:rPr>
      </w:pPr>
    </w:p>
    <w:p w14:paraId="6DC054AC" w14:textId="77777777" w:rsidR="001609E3" w:rsidRPr="00140981" w:rsidRDefault="001609E3" w:rsidP="00140981">
      <w:pPr>
        <w:pStyle w:val="Akapitzlist"/>
        <w:widowControl w:val="0"/>
        <w:numPr>
          <w:ilvl w:val="0"/>
          <w:numId w:val="3"/>
        </w:numPr>
        <w:suppressAutoHyphens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>Charakterystyka pomiarowa:</w:t>
      </w:r>
    </w:p>
    <w:p w14:paraId="067D4406" w14:textId="77777777" w:rsidR="001609E3" w:rsidRPr="00140981" w:rsidRDefault="001609E3" w:rsidP="00140981">
      <w:pPr>
        <w:pStyle w:val="Akapitzlist"/>
        <w:widowControl w:val="0"/>
        <w:numPr>
          <w:ilvl w:val="0"/>
          <w:numId w:val="7"/>
        </w:numPr>
        <w:suppressAutoHyphens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>Pomiar rezystancji izolacji:</w:t>
      </w:r>
    </w:p>
    <w:p w14:paraId="0EA73F46" w14:textId="77777777" w:rsidR="001609E3" w:rsidRPr="00140981" w:rsidRDefault="001609E3" w:rsidP="00140981">
      <w:pPr>
        <w:pStyle w:val="Akapitzlist"/>
        <w:ind w:left="1440"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>- Zakres: 0 – 200MOhm</w:t>
      </w:r>
    </w:p>
    <w:p w14:paraId="41331089" w14:textId="77777777" w:rsidR="001609E3" w:rsidRPr="00140981" w:rsidRDefault="001609E3" w:rsidP="00140981">
      <w:pPr>
        <w:pStyle w:val="Akapitzlist"/>
        <w:ind w:left="1440"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>- Napięcie pomiarowe 24V</w:t>
      </w:r>
    </w:p>
    <w:p w14:paraId="5F0E22C5" w14:textId="77777777" w:rsidR="001609E3" w:rsidRPr="00140981" w:rsidRDefault="001609E3" w:rsidP="00140981">
      <w:pPr>
        <w:pStyle w:val="Akapitzlist"/>
        <w:ind w:left="1440"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>- Prąd pomiarowy: max 100mA</w:t>
      </w:r>
    </w:p>
    <w:p w14:paraId="3C58D8F3" w14:textId="77777777" w:rsidR="001609E3" w:rsidRPr="00140981" w:rsidRDefault="001609E3" w:rsidP="00140981">
      <w:pPr>
        <w:pStyle w:val="Akapitzlist"/>
        <w:ind w:left="1440"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>- Dokładność:</w:t>
      </w:r>
    </w:p>
    <w:p w14:paraId="3787C602" w14:textId="77777777" w:rsidR="001609E3" w:rsidRPr="00140981" w:rsidRDefault="001609E3" w:rsidP="00140981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rFonts w:eastAsiaTheme="minorHAnsi" w:cs="Arial"/>
          <w:sz w:val="20"/>
          <w:szCs w:val="20"/>
        </w:rPr>
      </w:pPr>
      <w:r w:rsidRPr="00140981">
        <w:rPr>
          <w:rFonts w:eastAsiaTheme="minorHAnsi" w:cs="Arial"/>
          <w:sz w:val="20"/>
          <w:szCs w:val="20"/>
        </w:rPr>
        <w:t xml:space="preserve">do 1 MOhm: ± (2% w. m. + 8 cyfr) </w:t>
      </w:r>
    </w:p>
    <w:p w14:paraId="6EC40B7F" w14:textId="77777777" w:rsidR="001609E3" w:rsidRPr="00140981" w:rsidRDefault="001609E3" w:rsidP="00140981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rFonts w:eastAsiaTheme="minorHAnsi" w:cs="Arial"/>
          <w:sz w:val="20"/>
          <w:szCs w:val="20"/>
        </w:rPr>
      </w:pPr>
      <w:r w:rsidRPr="00140981">
        <w:rPr>
          <w:rFonts w:eastAsiaTheme="minorHAnsi" w:cs="Arial"/>
          <w:sz w:val="20"/>
          <w:szCs w:val="20"/>
        </w:rPr>
        <w:t>powyżej 1 MOhm: ± (5% w. m. + 8 cyfr)</w:t>
      </w:r>
    </w:p>
    <w:p w14:paraId="71F9FFFE" w14:textId="77777777" w:rsidR="001609E3" w:rsidRPr="00140981" w:rsidRDefault="001609E3" w:rsidP="00140981">
      <w:pPr>
        <w:autoSpaceDE w:val="0"/>
        <w:autoSpaceDN w:val="0"/>
        <w:adjustRightInd w:val="0"/>
        <w:ind w:left="2520"/>
        <w:jc w:val="both"/>
        <w:rPr>
          <w:rFonts w:eastAsiaTheme="minorHAnsi" w:cs="Arial"/>
          <w:sz w:val="20"/>
          <w:szCs w:val="20"/>
        </w:rPr>
      </w:pPr>
    </w:p>
    <w:p w14:paraId="3192EE31" w14:textId="77777777" w:rsidR="001609E3" w:rsidRPr="00140981" w:rsidRDefault="001609E3" w:rsidP="00140981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Theme="minorHAnsi" w:cs="Arial"/>
          <w:sz w:val="20"/>
          <w:szCs w:val="20"/>
        </w:rPr>
      </w:pPr>
      <w:r w:rsidRPr="00140981">
        <w:rPr>
          <w:rFonts w:eastAsiaTheme="minorHAnsi" w:cs="Arial"/>
          <w:sz w:val="20"/>
          <w:szCs w:val="20"/>
        </w:rPr>
        <w:t>Pomiar rezystancji pętli:</w:t>
      </w:r>
    </w:p>
    <w:p w14:paraId="6CC895A8" w14:textId="02419097" w:rsidR="001609E3" w:rsidRPr="00140981" w:rsidRDefault="001609E3" w:rsidP="00140981">
      <w:pPr>
        <w:pStyle w:val="Akapitzlist"/>
        <w:autoSpaceDE w:val="0"/>
        <w:autoSpaceDN w:val="0"/>
        <w:adjustRightInd w:val="0"/>
        <w:ind w:left="1440"/>
        <w:jc w:val="both"/>
        <w:rPr>
          <w:rFonts w:eastAsiaTheme="minorHAnsi" w:cs="Arial"/>
          <w:sz w:val="20"/>
          <w:szCs w:val="20"/>
        </w:rPr>
      </w:pPr>
      <w:r w:rsidRPr="00140981">
        <w:rPr>
          <w:rFonts w:eastAsiaTheme="minorHAnsi" w:cs="Arial"/>
          <w:sz w:val="20"/>
          <w:szCs w:val="20"/>
        </w:rPr>
        <w:t>- Zakres: 0 – 5kO</w:t>
      </w:r>
      <w:r w:rsidR="00CD50BF" w:rsidRPr="00140981">
        <w:rPr>
          <w:rFonts w:eastAsiaTheme="minorHAnsi" w:cs="Arial"/>
          <w:sz w:val="20"/>
          <w:szCs w:val="20"/>
        </w:rPr>
        <w:t>hm</w:t>
      </w:r>
    </w:p>
    <w:p w14:paraId="66222F49" w14:textId="77777777" w:rsidR="001609E3" w:rsidRPr="00140981" w:rsidRDefault="001609E3" w:rsidP="00140981">
      <w:pPr>
        <w:pStyle w:val="Akapitzlist"/>
        <w:autoSpaceDE w:val="0"/>
        <w:autoSpaceDN w:val="0"/>
        <w:adjustRightInd w:val="0"/>
        <w:ind w:left="1440"/>
        <w:jc w:val="both"/>
        <w:rPr>
          <w:rFonts w:eastAsiaTheme="minorHAnsi" w:cs="Arial"/>
          <w:sz w:val="20"/>
          <w:szCs w:val="20"/>
        </w:rPr>
      </w:pPr>
      <w:r w:rsidRPr="00140981">
        <w:rPr>
          <w:rFonts w:eastAsiaTheme="minorHAnsi" w:cs="Arial"/>
          <w:sz w:val="20"/>
          <w:szCs w:val="20"/>
        </w:rPr>
        <w:t>- Napięcie pomiarowe: 24V</w:t>
      </w:r>
    </w:p>
    <w:p w14:paraId="487CFB08" w14:textId="77777777" w:rsidR="001609E3" w:rsidRPr="00140981" w:rsidRDefault="001609E3" w:rsidP="00140981">
      <w:pPr>
        <w:pStyle w:val="Akapitzlist"/>
        <w:autoSpaceDE w:val="0"/>
        <w:autoSpaceDN w:val="0"/>
        <w:adjustRightInd w:val="0"/>
        <w:ind w:left="1440"/>
        <w:jc w:val="both"/>
        <w:rPr>
          <w:rFonts w:eastAsiaTheme="minorHAnsi" w:cs="Arial"/>
          <w:sz w:val="20"/>
          <w:szCs w:val="20"/>
        </w:rPr>
      </w:pPr>
      <w:r w:rsidRPr="00140981">
        <w:rPr>
          <w:rFonts w:eastAsiaTheme="minorHAnsi" w:cs="Arial"/>
          <w:sz w:val="20"/>
          <w:szCs w:val="20"/>
        </w:rPr>
        <w:t>- Prąd pomiarowy: max 100mA</w:t>
      </w:r>
    </w:p>
    <w:p w14:paraId="7DB730E1" w14:textId="77777777" w:rsidR="001609E3" w:rsidRPr="00140981" w:rsidRDefault="001609E3" w:rsidP="00140981">
      <w:pPr>
        <w:pStyle w:val="Akapitzlist"/>
        <w:autoSpaceDE w:val="0"/>
        <w:autoSpaceDN w:val="0"/>
        <w:adjustRightInd w:val="0"/>
        <w:ind w:left="1440"/>
        <w:jc w:val="both"/>
        <w:rPr>
          <w:rFonts w:eastAsiaTheme="minorHAnsi" w:cs="Arial"/>
          <w:sz w:val="20"/>
          <w:szCs w:val="20"/>
        </w:rPr>
      </w:pPr>
      <w:r w:rsidRPr="00140981">
        <w:rPr>
          <w:rFonts w:eastAsiaTheme="minorHAnsi" w:cs="Arial"/>
          <w:sz w:val="20"/>
          <w:szCs w:val="20"/>
        </w:rPr>
        <w:t xml:space="preserve">- Dokładność: ± (2% w. m. + 8 cyfr) </w:t>
      </w:r>
    </w:p>
    <w:p w14:paraId="77DB12CF" w14:textId="77777777" w:rsidR="001609E3" w:rsidRPr="00140981" w:rsidRDefault="001609E3" w:rsidP="00140981">
      <w:pPr>
        <w:jc w:val="both"/>
        <w:rPr>
          <w:rFonts w:cs="Arial"/>
          <w:sz w:val="20"/>
          <w:szCs w:val="20"/>
        </w:rPr>
      </w:pPr>
    </w:p>
    <w:p w14:paraId="2A6D7EC5" w14:textId="77777777" w:rsidR="001609E3" w:rsidRPr="00140981" w:rsidRDefault="001609E3" w:rsidP="00140981">
      <w:pPr>
        <w:pStyle w:val="Akapitzlist"/>
        <w:widowControl w:val="0"/>
        <w:numPr>
          <w:ilvl w:val="0"/>
          <w:numId w:val="3"/>
        </w:numPr>
        <w:suppressAutoHyphens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 xml:space="preserve">Montaż </w:t>
      </w:r>
    </w:p>
    <w:p w14:paraId="2F506A35" w14:textId="0C27F0AB" w:rsidR="000625DC" w:rsidRPr="00140981" w:rsidRDefault="001609E3" w:rsidP="00140981">
      <w:pPr>
        <w:pStyle w:val="Akapitzlist"/>
        <w:jc w:val="both"/>
        <w:rPr>
          <w:rFonts w:cs="Arial"/>
          <w:sz w:val="20"/>
          <w:szCs w:val="20"/>
        </w:rPr>
      </w:pPr>
      <w:r w:rsidRPr="00140981">
        <w:rPr>
          <w:rFonts w:cs="Arial"/>
          <w:sz w:val="20"/>
          <w:szCs w:val="20"/>
        </w:rPr>
        <w:t xml:space="preserve">Urządzenie powinno być przystosowane do zamontowania na szynie DIN. Przewody pomiarowe wyprowadzone z urządzenia o długości przynajmniej </w:t>
      </w:r>
      <w:r w:rsidR="00F753A0" w:rsidRPr="00140981">
        <w:rPr>
          <w:rFonts w:cs="Arial"/>
          <w:sz w:val="20"/>
          <w:szCs w:val="20"/>
        </w:rPr>
        <w:t>50</w:t>
      </w:r>
      <w:r w:rsidRPr="00140981">
        <w:rPr>
          <w:rFonts w:cs="Arial"/>
          <w:sz w:val="20"/>
          <w:szCs w:val="20"/>
        </w:rPr>
        <w:t xml:space="preserve">cm przygotowane do połączenia z drutami alarmowymi. </w:t>
      </w:r>
    </w:p>
    <w:sectPr w:rsidR="000625DC" w:rsidRPr="0014098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5B769" w14:textId="77777777" w:rsidR="00366924" w:rsidRDefault="00366924">
      <w:r>
        <w:separator/>
      </w:r>
    </w:p>
  </w:endnote>
  <w:endnote w:type="continuationSeparator" w:id="0">
    <w:p w14:paraId="01DD2A23" w14:textId="77777777" w:rsidR="00366924" w:rsidRDefault="00366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G Mincho Light J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BFBC236" w14:paraId="0EE99B86" w14:textId="77777777" w:rsidTr="4BFBC236">
      <w:trPr>
        <w:trHeight w:val="300"/>
      </w:trPr>
      <w:tc>
        <w:tcPr>
          <w:tcW w:w="3020" w:type="dxa"/>
        </w:tcPr>
        <w:p w14:paraId="1207794F" w14:textId="7720A5D7" w:rsidR="4BFBC236" w:rsidRDefault="4BFBC236" w:rsidP="4BFBC236">
          <w:pPr>
            <w:pStyle w:val="Nagwek"/>
            <w:ind w:left="-115"/>
          </w:pPr>
        </w:p>
      </w:tc>
      <w:tc>
        <w:tcPr>
          <w:tcW w:w="3020" w:type="dxa"/>
        </w:tcPr>
        <w:p w14:paraId="03E49F4A" w14:textId="61281765" w:rsidR="4BFBC236" w:rsidRDefault="4BFBC236" w:rsidP="4BFBC236">
          <w:pPr>
            <w:pStyle w:val="Nagwek"/>
            <w:jc w:val="center"/>
          </w:pPr>
        </w:p>
      </w:tc>
      <w:tc>
        <w:tcPr>
          <w:tcW w:w="3020" w:type="dxa"/>
        </w:tcPr>
        <w:p w14:paraId="05DBB9F8" w14:textId="32715E52" w:rsidR="4BFBC236" w:rsidRDefault="4BFBC236" w:rsidP="4BFBC236">
          <w:pPr>
            <w:pStyle w:val="Nagwek"/>
            <w:ind w:right="-115"/>
            <w:jc w:val="right"/>
          </w:pPr>
        </w:p>
      </w:tc>
    </w:tr>
  </w:tbl>
  <w:p w14:paraId="658F0BEA" w14:textId="1D135B42" w:rsidR="4BFBC236" w:rsidRDefault="007A5DA6" w:rsidP="00EC4C46">
    <w:pPr>
      <w:widowControl w:val="0"/>
      <w:tabs>
        <w:tab w:val="center" w:pos="4536"/>
        <w:tab w:val="right" w:pos="9072"/>
      </w:tabs>
      <w:autoSpaceDE w:val="0"/>
      <w:autoSpaceDN w:val="0"/>
      <w:jc w:val="right"/>
    </w:pPr>
    <w:r w:rsidRPr="007A5DA6">
      <w:rPr>
        <w:rFonts w:eastAsia="Arial" w:cs="Arial"/>
        <w:sz w:val="20"/>
        <w:szCs w:val="20"/>
        <w:lang w:eastAsia="en-US"/>
      </w:rPr>
      <w:t>Wydanie nr 2 z dnia</w:t>
    </w:r>
    <w:r w:rsidR="00EC4C46">
      <w:rPr>
        <w:rFonts w:eastAsia="Arial" w:cs="Arial"/>
        <w:sz w:val="20"/>
        <w:szCs w:val="20"/>
        <w:lang w:eastAsia="en-US"/>
      </w:rPr>
      <w:t xml:space="preserve"> </w:t>
    </w:r>
    <w:r w:rsidR="00EC4C46" w:rsidRPr="00EC4C46">
      <w:rPr>
        <w:rFonts w:eastAsia="Arial" w:cs="Arial"/>
        <w:sz w:val="20"/>
        <w:szCs w:val="20"/>
        <w:lang w:eastAsia="en-US"/>
      </w:rPr>
      <w:t>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314A5" w14:textId="77777777" w:rsidR="00366924" w:rsidRDefault="00366924">
      <w:r>
        <w:separator/>
      </w:r>
    </w:p>
  </w:footnote>
  <w:footnote w:type="continuationSeparator" w:id="0">
    <w:p w14:paraId="24DD0DCB" w14:textId="77777777" w:rsidR="00366924" w:rsidRDefault="00366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12977" w14:textId="2149164D" w:rsidR="4BFBC236" w:rsidRDefault="00345C20" w:rsidP="4BFBC236">
    <w:pPr>
      <w:pStyle w:val="Nagwek"/>
    </w:pPr>
    <w:r>
      <w:rPr>
        <w:noProof/>
        <w14:ligatures w14:val="standardContextual"/>
      </w:rPr>
      <w:drawing>
        <wp:inline distT="0" distB="0" distL="0" distR="0" wp14:anchorId="0BE93D2D" wp14:editId="436E7C40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F7C2F"/>
    <w:multiLevelType w:val="hybridMultilevel"/>
    <w:tmpl w:val="12F8F7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B9037C"/>
    <w:multiLevelType w:val="hybridMultilevel"/>
    <w:tmpl w:val="C1EE59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E444B6C"/>
    <w:multiLevelType w:val="hybridMultilevel"/>
    <w:tmpl w:val="601A46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D557FD7"/>
    <w:multiLevelType w:val="hybridMultilevel"/>
    <w:tmpl w:val="FECC73D2"/>
    <w:lvl w:ilvl="0" w:tplc="04150003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 w15:restartNumberingAfterBreak="0">
    <w:nsid w:val="4DB6003E"/>
    <w:multiLevelType w:val="hybridMultilevel"/>
    <w:tmpl w:val="C70EE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8195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CBE59EB"/>
    <w:multiLevelType w:val="hybridMultilevel"/>
    <w:tmpl w:val="C082B5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927108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51618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2749045">
    <w:abstractNumId w:val="4"/>
  </w:num>
  <w:num w:numId="4" w16cid:durableId="1328746617">
    <w:abstractNumId w:val="2"/>
  </w:num>
  <w:num w:numId="5" w16cid:durableId="167719922">
    <w:abstractNumId w:val="7"/>
  </w:num>
  <w:num w:numId="6" w16cid:durableId="787702">
    <w:abstractNumId w:val="1"/>
  </w:num>
  <w:num w:numId="7" w16cid:durableId="543833922">
    <w:abstractNumId w:val="0"/>
  </w:num>
  <w:num w:numId="8" w16cid:durableId="1065445731">
    <w:abstractNumId w:val="3"/>
  </w:num>
  <w:num w:numId="9" w16cid:durableId="17753967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8B3"/>
    <w:rsid w:val="000625DC"/>
    <w:rsid w:val="00140981"/>
    <w:rsid w:val="001609E3"/>
    <w:rsid w:val="001A78B3"/>
    <w:rsid w:val="0028335F"/>
    <w:rsid w:val="002D14F1"/>
    <w:rsid w:val="002F0D50"/>
    <w:rsid w:val="00345C20"/>
    <w:rsid w:val="003524D1"/>
    <w:rsid w:val="00354BAF"/>
    <w:rsid w:val="00366924"/>
    <w:rsid w:val="004440D8"/>
    <w:rsid w:val="00444ED9"/>
    <w:rsid w:val="00567778"/>
    <w:rsid w:val="00581D55"/>
    <w:rsid w:val="00600404"/>
    <w:rsid w:val="00680DC2"/>
    <w:rsid w:val="006E0E49"/>
    <w:rsid w:val="007A5DA6"/>
    <w:rsid w:val="007B6BE4"/>
    <w:rsid w:val="00861FBF"/>
    <w:rsid w:val="008B5449"/>
    <w:rsid w:val="008D4DB0"/>
    <w:rsid w:val="00915CA2"/>
    <w:rsid w:val="00956E03"/>
    <w:rsid w:val="00966167"/>
    <w:rsid w:val="00997D2C"/>
    <w:rsid w:val="00A06BE3"/>
    <w:rsid w:val="00A221B5"/>
    <w:rsid w:val="00A33446"/>
    <w:rsid w:val="00A868A8"/>
    <w:rsid w:val="00AA720E"/>
    <w:rsid w:val="00B35978"/>
    <w:rsid w:val="00B5460A"/>
    <w:rsid w:val="00C234F9"/>
    <w:rsid w:val="00C907DC"/>
    <w:rsid w:val="00CD50BF"/>
    <w:rsid w:val="00D01066"/>
    <w:rsid w:val="00E5519A"/>
    <w:rsid w:val="00E61B28"/>
    <w:rsid w:val="00EC4C46"/>
    <w:rsid w:val="00EE42FB"/>
    <w:rsid w:val="00F753A0"/>
    <w:rsid w:val="00FA519D"/>
    <w:rsid w:val="2115B528"/>
    <w:rsid w:val="35D70577"/>
    <w:rsid w:val="4BFBC236"/>
    <w:rsid w:val="6494D3F4"/>
    <w:rsid w:val="667010B1"/>
    <w:rsid w:val="66EDF6CE"/>
    <w:rsid w:val="6ADBD77E"/>
    <w:rsid w:val="757FF45F"/>
    <w:rsid w:val="7A6A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BE8A8"/>
  <w15:chartTrackingRefBased/>
  <w15:docId w15:val="{0AD1813B-F8C7-4F57-A5FA-818207A7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1A78B3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78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78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78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78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78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78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78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78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78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78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78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78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78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78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78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78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78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78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78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78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78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78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78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78B3"/>
    <w:rPr>
      <w:i/>
      <w:iCs/>
      <w:color w:val="404040" w:themeColor="text1" w:themeTint="BF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qFormat/>
    <w:rsid w:val="001A78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78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78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78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78B3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1A78B3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1A78B3"/>
  </w:style>
  <w:style w:type="paragraph" w:styleId="Tekstpodstawowy">
    <w:name w:val="Body Text"/>
    <w:basedOn w:val="Normalny"/>
    <w:link w:val="TekstpodstawowyZnak"/>
    <w:rsid w:val="001A78B3"/>
    <w:pPr>
      <w:widowControl w:val="0"/>
      <w:suppressAutoHyphens/>
      <w:spacing w:after="120"/>
    </w:pPr>
    <w:rPr>
      <w:rFonts w:ascii="Times New Roman" w:eastAsia="HG Mincho Light J" w:hAnsi="Times New Roman"/>
      <w:color w:val="00000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1A78B3"/>
    <w:rPr>
      <w:rFonts w:ascii="Times New Roman" w:eastAsia="HG Mincho Light J" w:hAnsi="Times New Roman" w:cs="Times New Roman"/>
      <w:color w:val="000000"/>
      <w:kern w:val="0"/>
      <w:sz w:val="24"/>
      <w:szCs w:val="20"/>
      <w14:ligatures w14:val="none"/>
    </w:rPr>
  </w:style>
  <w:style w:type="paragraph" w:styleId="Bezodstpw">
    <w:name w:val="No Spacing"/>
    <w:uiPriority w:val="1"/>
    <w:qFormat/>
    <w:rsid w:val="001A78B3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kern w:val="0"/>
      <w:sz w:val="24"/>
      <w:szCs w:val="2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Props1.xml><?xml version="1.0" encoding="utf-8"?>
<ds:datastoreItem xmlns:ds="http://schemas.openxmlformats.org/officeDocument/2006/customXml" ds:itemID="{9BC88898-2CC8-4104-AE58-BE137EE207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E7BAE9-D0ED-4AC7-8721-252D8DB5B0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115EA0-F18F-438B-AEB0-6CFF72E6833E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docMetadata/LabelInfo.xml><?xml version="1.0" encoding="utf-8"?>
<clbl:labelList xmlns:clbl="http://schemas.microsoft.com/office/2020/mipLabelMetadata">
  <clbl:label id="{346a3db2-ed48-40f7-b75a-deb993da4e07}" enabled="0" method="" siteId="{346a3db2-ed48-40f7-b75a-deb993da4e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Więckiewicz-Kurek Katarzyna</dc:creator>
  <cp:keywords/>
  <dc:description/>
  <cp:lastModifiedBy>Więckiewicz-Kurek Katarzyna</cp:lastModifiedBy>
  <cp:revision>7</cp:revision>
  <dcterms:created xsi:type="dcterms:W3CDTF">2026-01-21T08:27:00Z</dcterms:created>
  <dcterms:modified xsi:type="dcterms:W3CDTF">2026-02-06T13:00:00Z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18400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